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年驻马店市老干部大学教育中心</w:t>
      </w:r>
    </w:p>
    <w:p>
      <w:pPr>
        <w:spacing w:line="60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预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算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明</w:t>
      </w:r>
    </w:p>
    <w:p>
      <w:pPr>
        <w:widowControl/>
        <w:spacing w:line="600" w:lineRule="exact"/>
        <w:ind w:firstLine="480"/>
        <w:jc w:val="center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480"/>
        <w:jc w:val="center"/>
        <w:rPr>
          <w:rFonts w:ascii="宋体" w:cs="Times New Roman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52"/>
          <w:szCs w:val="52"/>
        </w:rPr>
        <w:t>目</w:t>
      </w:r>
      <w:r>
        <w:rPr>
          <w:rFonts w:ascii="宋体" w:hAnsi="宋体" w:cs="宋体"/>
          <w:b/>
          <w:bCs/>
          <w:kern w:val="0"/>
          <w:sz w:val="52"/>
          <w:szCs w:val="52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录</w:t>
      </w:r>
    </w:p>
    <w:p>
      <w:pPr>
        <w:widowControl/>
        <w:spacing w:line="600" w:lineRule="exact"/>
        <w:ind w:firstLine="627" w:firstLineChars="196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第一部分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驻马店市老干部大学教育中心</w:t>
      </w:r>
      <w:r>
        <w:rPr>
          <w:rFonts w:hint="eastAsia" w:ascii="黑体" w:hAnsi="黑体" w:eastAsia="黑体" w:cs="黑体"/>
          <w:kern w:val="0"/>
          <w:sz w:val="32"/>
          <w:szCs w:val="32"/>
        </w:rPr>
        <w:t>概况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一、主要职能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二、机构设置及预算单位构成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第二部分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驻马店市</w:t>
      </w:r>
      <w:r>
        <w:rPr>
          <w:rFonts w:hint="eastAsia" w:ascii="黑体" w:hAnsi="黑体" w:eastAsia="黑体" w:cs="黑体"/>
          <w:sz w:val="32"/>
          <w:szCs w:val="32"/>
        </w:rPr>
        <w:t>老干部大学教育中心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kern w:val="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一、收入支出预算总体情况说明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二、收入预算总体情况说明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四、财政拨款收入支出预算总体情况说明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五、一般公共预算支出预算情况说明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六、一般公共预算基本支出预算情况说明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七、政府性基金预算支出</w:t>
      </w:r>
      <w:r>
        <w:rPr>
          <w:rFonts w:hint="eastAsia" w:ascii="仿宋" w:hAnsi="仿宋" w:eastAsia="仿宋"/>
          <w:sz w:val="32"/>
          <w:szCs w:val="32"/>
          <w:lang w:eastAsia="zh-CN"/>
        </w:rPr>
        <w:t>预</w:t>
      </w:r>
      <w:r>
        <w:rPr>
          <w:rFonts w:hint="eastAsia" w:ascii="仿宋" w:hAnsi="仿宋" w:eastAsia="仿宋"/>
          <w:sz w:val="32"/>
          <w:szCs w:val="32"/>
        </w:rPr>
        <w:t>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八、“三公”经费支出预算情况说明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九、其他重要事项的情况说明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第三部分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附件：驻马店市</w:t>
      </w:r>
      <w:r>
        <w:rPr>
          <w:rFonts w:hint="eastAsia" w:ascii="黑体" w:hAnsi="黑体" w:eastAsia="黑体" w:cs="黑体"/>
          <w:sz w:val="32"/>
          <w:szCs w:val="32"/>
        </w:rPr>
        <w:t>老干部大学教育中心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kern w:val="0"/>
          <w:sz w:val="32"/>
          <w:szCs w:val="32"/>
        </w:rPr>
        <w:t>年度部门预算表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一、部门收支总体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二、部门收入总体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三、部门支出总体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四、财政拨款收支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五、一般公共预算支出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六、一般公共预算基本支出表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、支出经济分类汇总表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、一般公共预算“三公”经费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、政府性基金预算支出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表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项目支出预算表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十一、市级部门（单位）整体绩效目标表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十二、市级部门预算项目绩效目标汇总表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第一部分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驻马店市老干部大学教育中心概况</w:t>
      </w:r>
    </w:p>
    <w:p>
      <w:pPr>
        <w:spacing w:line="600" w:lineRule="exact"/>
      </w:pPr>
      <w:r>
        <w:t> 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一、驻马店市</w:t>
      </w:r>
      <w:r>
        <w:rPr>
          <w:rFonts w:hint="eastAsia" w:ascii="黑体" w:hAnsi="黑体" w:eastAsia="黑体" w:cs="黑体"/>
          <w:sz w:val="32"/>
          <w:szCs w:val="32"/>
        </w:rPr>
        <w:t>老干部大学教育中心</w:t>
      </w:r>
      <w:r>
        <w:rPr>
          <w:rFonts w:hint="eastAsia" w:ascii="黑体" w:hAnsi="黑体" w:eastAsia="黑体"/>
          <w:sz w:val="32"/>
          <w:szCs w:val="32"/>
        </w:rPr>
        <w:t>主要职能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驻马店市老干部大学教育中心负责市直老干部大学的日常教学工作。归口中共驻马店市委老干部局管理，参公事业单位，财政全额拨款。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其主要职责为市直离退休干部提供有关服务。语文、历史、地理、音乐、摄影等教育。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（一）在老干部局的领导下，认真贯彻党的老年教育方针政策，积极开展老年教育事业。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（二）坚持“增长知识，丰富生活，陶冶情操，促进健康，服务社会”办学宗旨，办好老年大学，服务老龄事业。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（三）组织实施具体教学活动，开展正常的教育教学活动，使老年大学的教学、管理工作制度化、规范化。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（四）收集各地老年大学教学、管理信息，了解老年学员和广大老年人的学习需求，做好老年教育、教学和教研工作，不断创新教育教学工作，提高教育教学质量。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（五）加强老年大学与老干部活动中心工作的融合，使广大老年人学习、活动一体化，活跃老年人文化生活。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（六）完成老干部局交给的其他任务。</w:t>
      </w:r>
    </w:p>
    <w:p>
      <w:pPr>
        <w:spacing w:line="600" w:lineRule="exact"/>
        <w:ind w:firstLine="63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二、驻马店市</w:t>
      </w:r>
      <w:r>
        <w:rPr>
          <w:rFonts w:hint="eastAsia" w:ascii="黑体" w:hAnsi="黑体" w:eastAsia="黑体" w:cs="黑体"/>
          <w:sz w:val="32"/>
          <w:szCs w:val="32"/>
        </w:rPr>
        <w:t>老干部大学教育中心</w:t>
      </w:r>
      <w:r>
        <w:rPr>
          <w:rFonts w:hint="eastAsia" w:ascii="黑体" w:hAnsi="黑体" w:eastAsia="黑体"/>
          <w:sz w:val="32"/>
          <w:szCs w:val="32"/>
        </w:rPr>
        <w:t>机构设置及预算单位构成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驻马店市老干部大学教育中心机构规格正科级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_GB2312"/>
          <w:sz w:val="32"/>
          <w:szCs w:val="32"/>
        </w:rPr>
        <w:t>。编制3人，在岗2人。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纳入本部门202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</w:rPr>
        <w:t>年度部门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仿宋_GB2312"/>
          <w:sz w:val="32"/>
          <w:szCs w:val="32"/>
        </w:rPr>
        <w:t>编制范围的单位共1个，其中二级预算单位1个。具体是：驻马店市老干部大学教育中心。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  <w:sectPr>
          <w:pgSz w:w="11906" w:h="16838"/>
          <w:pgMar w:top="1440" w:right="1800" w:bottom="1440" w:left="1800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第二部分</w:t>
      </w:r>
      <w:r>
        <w:rPr>
          <w:rFonts w:ascii="黑体" w:hAnsi="黑体" w:eastAsia="黑体" w:cs="黑体"/>
          <w:kern w:val="0"/>
          <w:sz w:val="36"/>
          <w:szCs w:val="36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驻马店市老干部大学教育中心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2023</w:t>
      </w:r>
      <w:r>
        <w:rPr>
          <w:rFonts w:hint="eastAsia" w:ascii="黑体" w:hAnsi="黑体" w:eastAsia="黑体" w:cs="黑体"/>
          <w:kern w:val="0"/>
          <w:sz w:val="36"/>
          <w:szCs w:val="36"/>
        </w:rPr>
        <w:t>年度预算情况说明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华文仿宋" w:hAnsi="华文仿宋" w:eastAsia="仿宋" w:cs="Times New Roman"/>
          <w:sz w:val="32"/>
          <w:szCs w:val="32"/>
        </w:rPr>
        <w:t> 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驻马店市老干部大学教育中心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年收入总计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132.23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万元，支出总计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132.23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万元，与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年预算相比，收、支总计各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41.14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45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。主要原因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是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南教学楼用电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监控、取暖及消防设施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安全隐患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</w:rPr>
        <w:t>改造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lang w:val="en-US" w:eastAsia="zh-CN"/>
        </w:rPr>
        <w:t>39万元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驻马店市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老干部大学教育中心</w:t>
      </w:r>
      <w:r>
        <w:rPr>
          <w:rFonts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年收入合计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132.23</w:t>
      </w:r>
      <w:r>
        <w:rPr>
          <w:rFonts w:hint="eastAsia" w:ascii="仿宋" w:hAnsi="仿宋" w:eastAsia="仿宋"/>
          <w:sz w:val="32"/>
          <w:szCs w:val="32"/>
        </w:rPr>
        <w:t>万元。其中：一般公共预算收入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132.23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驻马店市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老干部大学教育中心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年支出合计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132.23</w:t>
      </w:r>
      <w:r>
        <w:rPr>
          <w:rFonts w:hint="eastAsia" w:ascii="仿宋" w:hAnsi="仿宋" w:eastAsia="仿宋"/>
          <w:sz w:val="32"/>
          <w:szCs w:val="32"/>
        </w:rPr>
        <w:t>万元，其中：基本支出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33.23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；项目支出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驻马店市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老干部大学教育中心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年一般公共预算收支预算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132.23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年相比，一般公共预算收支预算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41.14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上升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45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。主要原因是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</w:rPr>
        <w:t>南教学楼用电、监控、取暖及消防设施改造</w:t>
      </w:r>
      <w:r>
        <w:rPr>
          <w:rFonts w:hint="eastAsia" w:ascii="仿宋" w:hAnsi="仿宋" w:eastAsia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39万元</w:t>
      </w:r>
      <w:r>
        <w:rPr>
          <w:rFonts w:hint="eastAsia" w:ascii="仿宋" w:hAnsi="仿宋" w:eastAsia="仿宋"/>
          <w:sz w:val="32"/>
          <w:szCs w:val="32"/>
        </w:rPr>
        <w:t>。。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sz w:val="32"/>
          <w:szCs w:val="32"/>
        </w:rPr>
        <w:t>驻马店市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老干部大学教育中心</w:t>
      </w:r>
      <w:r>
        <w:rPr>
          <w:rFonts w:hint="eastAsia" w:ascii="仿宋" w:hAnsi="仿宋" w:eastAsia="仿宋" w:cs="仿宋_GB2312"/>
          <w:color w:val="333333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年一般公共预算支出年初预算为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132.23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万元。主要用于以下方面：一般公共服务（类）支出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124.04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94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；社会保障和就业支出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3.35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；卫生健康支出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2.02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；住房保障支出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2.82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六、一般公共预算基本支出预算情况说明和支出预算经济分类情况说明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年一般公共预算基本支出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132.23</w:t>
      </w:r>
      <w:r>
        <w:rPr>
          <w:rFonts w:hint="eastAsia" w:ascii="仿宋" w:hAnsi="仿宋" w:eastAsia="仿宋"/>
          <w:sz w:val="32"/>
          <w:szCs w:val="32"/>
        </w:rPr>
        <w:t>万元，其中：人员经费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29.98</w:t>
      </w:r>
      <w:r>
        <w:rPr>
          <w:rFonts w:hint="eastAsia" w:ascii="仿宋" w:hAnsi="仿宋" w:eastAsia="仿宋"/>
          <w:sz w:val="32"/>
          <w:szCs w:val="32"/>
        </w:rPr>
        <w:t>万元，主要包括：基本工资、津贴补贴、奖金、其他社会保障缴费、伙食补助费、绩效工资、机关事业单位基本养老保险缴费、职业年金缴费、其他工资福利支出、离休费、退休费、退职（役）费、抚恤金、生活补助、医疗费、助学金、奖励金、生产补贴、住房公积金、提租补贴、购房补贴、采暖补贴、物业服务补贴、其他对个人和家庭的补助支出；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3.26</w:t>
      </w:r>
      <w:r>
        <w:rPr>
          <w:rFonts w:hint="eastAsia" w:ascii="仿宋" w:hAnsi="仿宋" w:eastAsia="仿宋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七、政府性基金预算支出</w:t>
      </w:r>
      <w:r>
        <w:rPr>
          <w:rFonts w:hint="eastAsia" w:ascii="黑体" w:hAnsi="黑体" w:eastAsia="黑体"/>
          <w:sz w:val="32"/>
          <w:szCs w:val="32"/>
          <w:lang w:eastAsia="zh-CN"/>
        </w:rPr>
        <w:t>预</w:t>
      </w:r>
      <w:r>
        <w:rPr>
          <w:rFonts w:hint="eastAsia" w:ascii="黑体" w:hAnsi="黑体" w:eastAsia="黑体"/>
          <w:sz w:val="32"/>
          <w:szCs w:val="32"/>
        </w:rPr>
        <w:t>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单位2023</w:t>
      </w:r>
      <w:r>
        <w:rPr>
          <w:rFonts w:hint="eastAsia" w:ascii="仿宋" w:hAnsi="仿宋" w:eastAsia="仿宋"/>
          <w:sz w:val="32"/>
          <w:szCs w:val="32"/>
        </w:rPr>
        <w:t>年无使用政府性基金预算拨款安排的支出。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八、“三公”经费支出预算情况说明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单位2023</w:t>
      </w:r>
      <w:r>
        <w:rPr>
          <w:rFonts w:hint="eastAsia" w:ascii="仿宋" w:hAnsi="仿宋" w:eastAsia="仿宋"/>
          <w:sz w:val="32"/>
          <w:szCs w:val="32"/>
        </w:rPr>
        <w:t>年“三公”经费预算为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年“三公”经费支出预算数比</w:t>
      </w:r>
      <w:r>
        <w:rPr>
          <w:rFonts w:hint="eastAsia" w:ascii="仿宋" w:hAnsi="仿宋" w:eastAsia="仿宋"/>
          <w:sz w:val="32"/>
          <w:szCs w:val="32"/>
          <w:lang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万元，下降了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 xml:space="preserve">。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具体支出情况如下：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因公出国</w:t>
      </w:r>
      <w:r>
        <w:rPr>
          <w:rFonts w:ascii="仿宋" w:hAnsi="仿宋" w:eastAsia="仿宋"/>
          <w:b/>
          <w:sz w:val="32"/>
          <w:szCs w:val="32"/>
        </w:rPr>
        <w:t>(</w:t>
      </w:r>
      <w:r>
        <w:rPr>
          <w:rFonts w:hint="eastAsia" w:ascii="仿宋" w:hAnsi="仿宋" w:eastAsia="仿宋"/>
          <w:b/>
          <w:sz w:val="32"/>
          <w:szCs w:val="32"/>
        </w:rPr>
        <w:t>境</w:t>
      </w:r>
      <w:r>
        <w:rPr>
          <w:rFonts w:ascii="仿宋" w:hAnsi="仿宋" w:eastAsia="仿宋"/>
          <w:b/>
          <w:sz w:val="32"/>
          <w:szCs w:val="32"/>
        </w:rPr>
        <w:t>)</w:t>
      </w:r>
      <w:r>
        <w:rPr>
          <w:rFonts w:hint="eastAsia" w:ascii="仿宋" w:hAnsi="仿宋" w:eastAsia="仿宋"/>
          <w:b/>
          <w:sz w:val="32"/>
          <w:szCs w:val="32"/>
        </w:rPr>
        <w:t>费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主要用于单位工作人员公务出国（境）的住宿费、旅费、伙食补助费、杂费、培训费等支出。我</w:t>
      </w:r>
      <w:r>
        <w:rPr>
          <w:rFonts w:hint="eastAsia" w:ascii="仿宋" w:hAnsi="仿宋" w:eastAsia="仿宋"/>
          <w:sz w:val="32"/>
          <w:szCs w:val="32"/>
          <w:lang w:eastAsia="zh-CN"/>
        </w:rPr>
        <w:t>单位2023</w:t>
      </w:r>
      <w:r>
        <w:rPr>
          <w:rFonts w:hint="eastAsia" w:ascii="仿宋" w:hAnsi="仿宋" w:eastAsia="仿宋"/>
          <w:sz w:val="32"/>
          <w:szCs w:val="32"/>
        </w:rPr>
        <w:t>年没有安排因公出国（境）费用的收入和支出预算。预算数与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年持平。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，主要用于开展工作所需公务用车的燃料费、维修费、过路过桥费、保险费、安全奖励费用等支出。</w:t>
      </w:r>
      <w:r>
        <w:rPr>
          <w:rFonts w:hint="eastAsia" w:ascii="仿宋" w:hAnsi="仿宋" w:eastAsia="仿宋"/>
          <w:sz w:val="32"/>
          <w:szCs w:val="32"/>
          <w:lang w:eastAsia="zh-CN"/>
        </w:rPr>
        <w:t>其中</w:t>
      </w:r>
      <w:r>
        <w:rPr>
          <w:rFonts w:hint="eastAsia" w:ascii="仿宋" w:hAnsi="仿宋" w:eastAsia="仿宋"/>
          <w:sz w:val="32"/>
          <w:szCs w:val="32"/>
        </w:rPr>
        <w:t>公务用车购置费预算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2022年减少0万元。</w:t>
      </w:r>
      <w:r>
        <w:rPr>
          <w:rFonts w:hint="eastAsia" w:ascii="仿宋" w:hAnsi="仿宋" w:eastAsia="仿宋"/>
          <w:sz w:val="32"/>
          <w:szCs w:val="32"/>
        </w:rPr>
        <w:t>公务用车运行维护费预算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0万元，</w:t>
      </w:r>
      <w:r>
        <w:rPr>
          <w:rFonts w:hint="eastAsia" w:ascii="仿宋" w:hAnsi="仿宋" w:eastAsia="仿宋"/>
          <w:sz w:val="32"/>
          <w:szCs w:val="32"/>
        </w:rPr>
        <w:t>比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万元，下降了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主要用于按规定开支的各类公务接待支出。预算数比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年减少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万元，下降了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0x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九、其他重要事项的情况说明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（一）机关运行经费支出情况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驻马店市</w:t>
      </w:r>
      <w:r>
        <w:rPr>
          <w:rFonts w:hint="eastAsia" w:ascii="仿宋" w:hAnsi="仿宋" w:eastAsia="仿宋" w:cs="仿宋_GB2312"/>
          <w:color w:val="000000"/>
          <w:sz w:val="32"/>
          <w:szCs w:val="32"/>
          <w:highlight w:val="none"/>
        </w:rPr>
        <w:t>老干部大学教育中心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  <w:highlight w:val="none"/>
        </w:rPr>
        <w:t>年机关运行经费支出预算为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3.26</w:t>
      </w:r>
      <w:r>
        <w:rPr>
          <w:rFonts w:hint="eastAsia" w:ascii="仿宋" w:hAnsi="仿宋" w:eastAsia="仿宋"/>
          <w:sz w:val="32"/>
          <w:szCs w:val="32"/>
          <w:highlight w:val="none"/>
        </w:rPr>
        <w:t>万元，主要保障机构正常运转及政策履职需要。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t>（二）政府采购支出情况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  <w:highlight w:val="none"/>
        </w:rPr>
        <w:t>年政府采购预算安排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万元，其中：政府采购货物预算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69.77</w:t>
      </w:r>
      <w:r>
        <w:rPr>
          <w:rFonts w:hint="eastAsia" w:ascii="仿宋" w:hAnsi="仿宋" w:eastAsia="仿宋"/>
          <w:sz w:val="32"/>
          <w:szCs w:val="32"/>
          <w:highlight w:val="none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29.23</w:t>
      </w:r>
      <w:r>
        <w:rPr>
          <w:rFonts w:hint="eastAsia" w:ascii="仿宋" w:hAnsi="仿宋" w:eastAsia="仿宋"/>
          <w:sz w:val="32"/>
          <w:szCs w:val="32"/>
          <w:highlight w:val="none"/>
        </w:rPr>
        <w:t>万元。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（三）绩效目标设置情况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单位2023</w:t>
      </w:r>
      <w:r>
        <w:rPr>
          <w:rFonts w:hint="eastAsia" w:ascii="仿宋" w:hAnsi="仿宋" w:eastAsia="仿宋"/>
          <w:sz w:val="32"/>
          <w:szCs w:val="32"/>
        </w:rPr>
        <w:t>年预算项目均按要求编制了绩效目标，从项目产出、项目效益、满意度等方面设置了绩效指标，综合反映项目预期完成的数量、实效、质量、预期达到的社会经济效益、可持续影响以及服务对象满意度等情况。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（四）国有资产占用情况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年期末，我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共有车辆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辆，其中：一般公务用车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辆、一般执法执勤用车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辆、其他用车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辆，其他用车主要是机要通信用车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辆、应急车辆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辆、老干部用车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辆；单价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万元以上通用设备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套，单位价值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万元以上专用设备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套。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（五）专项转移支付项目情况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eastAsia="zh-CN"/>
        </w:rPr>
        <w:t>单位无</w:t>
      </w:r>
      <w:r>
        <w:rPr>
          <w:rFonts w:hint="eastAsia" w:ascii="仿宋" w:hAnsi="仿宋" w:eastAsia="仿宋"/>
          <w:sz w:val="32"/>
          <w:szCs w:val="32"/>
        </w:rPr>
        <w:t>负责参与管理的专项转移支付项目。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名词解释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二、事业收入:是指事业单位开展专业活动及辅助活动所取得的收入。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，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七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驻马店市财政局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年度部门预算表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sectPr>
      <w:pgSz w:w="11906" w:h="16838"/>
      <w:pgMar w:top="1383" w:right="1474" w:bottom="646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28F32"/>
    <w:multiLevelType w:val="singleLevel"/>
    <w:tmpl w:val="81A28F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YmZmODQyNjQyNTg3ZGVmNzM3NjI3ZmMyZGVhNDEifQ=="/>
  </w:docVars>
  <w:rsids>
    <w:rsidRoot w:val="00DB6E0A"/>
    <w:rsid w:val="00024F6B"/>
    <w:rsid w:val="00046304"/>
    <w:rsid w:val="00081A39"/>
    <w:rsid w:val="00082E97"/>
    <w:rsid w:val="0009075B"/>
    <w:rsid w:val="00092293"/>
    <w:rsid w:val="000A57D3"/>
    <w:rsid w:val="000A793C"/>
    <w:rsid w:val="000B2C71"/>
    <w:rsid w:val="000D2EF0"/>
    <w:rsid w:val="000E1E98"/>
    <w:rsid w:val="000F00F0"/>
    <w:rsid w:val="000F07CF"/>
    <w:rsid w:val="00103B01"/>
    <w:rsid w:val="00130D39"/>
    <w:rsid w:val="00132510"/>
    <w:rsid w:val="00135319"/>
    <w:rsid w:val="00157DC9"/>
    <w:rsid w:val="00164490"/>
    <w:rsid w:val="0016485B"/>
    <w:rsid w:val="00174BB7"/>
    <w:rsid w:val="00197F39"/>
    <w:rsid w:val="001D3474"/>
    <w:rsid w:val="001F0097"/>
    <w:rsid w:val="001F0DC7"/>
    <w:rsid w:val="001F3EA8"/>
    <w:rsid w:val="00267A52"/>
    <w:rsid w:val="00277F07"/>
    <w:rsid w:val="00281F39"/>
    <w:rsid w:val="00282C62"/>
    <w:rsid w:val="002A5C59"/>
    <w:rsid w:val="002C63F2"/>
    <w:rsid w:val="00313C25"/>
    <w:rsid w:val="00321C62"/>
    <w:rsid w:val="00322205"/>
    <w:rsid w:val="00357CD3"/>
    <w:rsid w:val="0036405E"/>
    <w:rsid w:val="00380842"/>
    <w:rsid w:val="00394026"/>
    <w:rsid w:val="003B307C"/>
    <w:rsid w:val="003D2251"/>
    <w:rsid w:val="003D4DA1"/>
    <w:rsid w:val="003F281A"/>
    <w:rsid w:val="003F6FA5"/>
    <w:rsid w:val="00402A63"/>
    <w:rsid w:val="004059A2"/>
    <w:rsid w:val="00413874"/>
    <w:rsid w:val="0041494C"/>
    <w:rsid w:val="00425830"/>
    <w:rsid w:val="004402A9"/>
    <w:rsid w:val="00440E08"/>
    <w:rsid w:val="0044221E"/>
    <w:rsid w:val="00445854"/>
    <w:rsid w:val="004523F4"/>
    <w:rsid w:val="00475A3F"/>
    <w:rsid w:val="00485E69"/>
    <w:rsid w:val="00486CF5"/>
    <w:rsid w:val="00495029"/>
    <w:rsid w:val="004B1C7F"/>
    <w:rsid w:val="004B2AB1"/>
    <w:rsid w:val="004B5AC1"/>
    <w:rsid w:val="004D3E72"/>
    <w:rsid w:val="00517F70"/>
    <w:rsid w:val="00520079"/>
    <w:rsid w:val="00520C68"/>
    <w:rsid w:val="005458CE"/>
    <w:rsid w:val="00547FA8"/>
    <w:rsid w:val="005653F6"/>
    <w:rsid w:val="00574E19"/>
    <w:rsid w:val="00593ACE"/>
    <w:rsid w:val="00594B0A"/>
    <w:rsid w:val="005A7D02"/>
    <w:rsid w:val="005C73B8"/>
    <w:rsid w:val="00624C7A"/>
    <w:rsid w:val="00655743"/>
    <w:rsid w:val="00660C03"/>
    <w:rsid w:val="00676BA6"/>
    <w:rsid w:val="00691D56"/>
    <w:rsid w:val="00697E78"/>
    <w:rsid w:val="006A220B"/>
    <w:rsid w:val="006B3606"/>
    <w:rsid w:val="006B3FE3"/>
    <w:rsid w:val="00700239"/>
    <w:rsid w:val="00700B9A"/>
    <w:rsid w:val="007136D4"/>
    <w:rsid w:val="00737C3B"/>
    <w:rsid w:val="00755247"/>
    <w:rsid w:val="0076118A"/>
    <w:rsid w:val="00791B9D"/>
    <w:rsid w:val="007922C8"/>
    <w:rsid w:val="007A040A"/>
    <w:rsid w:val="007B4386"/>
    <w:rsid w:val="007D4A49"/>
    <w:rsid w:val="007D7A4A"/>
    <w:rsid w:val="007E0369"/>
    <w:rsid w:val="007E6EE0"/>
    <w:rsid w:val="00804982"/>
    <w:rsid w:val="0086203B"/>
    <w:rsid w:val="0087679C"/>
    <w:rsid w:val="008803FE"/>
    <w:rsid w:val="00882505"/>
    <w:rsid w:val="008A14DB"/>
    <w:rsid w:val="008A2A42"/>
    <w:rsid w:val="008B58F3"/>
    <w:rsid w:val="008B63CD"/>
    <w:rsid w:val="008C6D08"/>
    <w:rsid w:val="008D1B9C"/>
    <w:rsid w:val="008D5A65"/>
    <w:rsid w:val="008F0447"/>
    <w:rsid w:val="008F3BA6"/>
    <w:rsid w:val="00912829"/>
    <w:rsid w:val="00914D64"/>
    <w:rsid w:val="00926A33"/>
    <w:rsid w:val="009507BF"/>
    <w:rsid w:val="009574C3"/>
    <w:rsid w:val="00965F4F"/>
    <w:rsid w:val="00987F87"/>
    <w:rsid w:val="0099182F"/>
    <w:rsid w:val="009B17AE"/>
    <w:rsid w:val="009B1DCD"/>
    <w:rsid w:val="00A0087B"/>
    <w:rsid w:val="00A0547F"/>
    <w:rsid w:val="00A111CB"/>
    <w:rsid w:val="00A51477"/>
    <w:rsid w:val="00A6587F"/>
    <w:rsid w:val="00A75D9C"/>
    <w:rsid w:val="00A83E1B"/>
    <w:rsid w:val="00AA09FD"/>
    <w:rsid w:val="00AB26EC"/>
    <w:rsid w:val="00AE18EF"/>
    <w:rsid w:val="00B02CDE"/>
    <w:rsid w:val="00B16384"/>
    <w:rsid w:val="00B32090"/>
    <w:rsid w:val="00B35C03"/>
    <w:rsid w:val="00B60387"/>
    <w:rsid w:val="00B62A35"/>
    <w:rsid w:val="00B71283"/>
    <w:rsid w:val="00B8118B"/>
    <w:rsid w:val="00BB32E4"/>
    <w:rsid w:val="00BB5328"/>
    <w:rsid w:val="00BC25A8"/>
    <w:rsid w:val="00BC482D"/>
    <w:rsid w:val="00BF3E2E"/>
    <w:rsid w:val="00C05FD2"/>
    <w:rsid w:val="00C1216D"/>
    <w:rsid w:val="00C16BCC"/>
    <w:rsid w:val="00C24430"/>
    <w:rsid w:val="00C32353"/>
    <w:rsid w:val="00C324EE"/>
    <w:rsid w:val="00C46EC8"/>
    <w:rsid w:val="00C547E8"/>
    <w:rsid w:val="00C555BA"/>
    <w:rsid w:val="00C822B5"/>
    <w:rsid w:val="00C84D92"/>
    <w:rsid w:val="00C961DC"/>
    <w:rsid w:val="00C97DB5"/>
    <w:rsid w:val="00CB5205"/>
    <w:rsid w:val="00CC09A9"/>
    <w:rsid w:val="00CF06D4"/>
    <w:rsid w:val="00D06F40"/>
    <w:rsid w:val="00D1533C"/>
    <w:rsid w:val="00D1724E"/>
    <w:rsid w:val="00D263AD"/>
    <w:rsid w:val="00D32AF5"/>
    <w:rsid w:val="00D43271"/>
    <w:rsid w:val="00D66752"/>
    <w:rsid w:val="00DB6E0A"/>
    <w:rsid w:val="00DC2B51"/>
    <w:rsid w:val="00DD2FFD"/>
    <w:rsid w:val="00DD6237"/>
    <w:rsid w:val="00DD6651"/>
    <w:rsid w:val="00E16978"/>
    <w:rsid w:val="00E247EF"/>
    <w:rsid w:val="00E42482"/>
    <w:rsid w:val="00E42FC7"/>
    <w:rsid w:val="00E504A7"/>
    <w:rsid w:val="00E66C96"/>
    <w:rsid w:val="00E90CF6"/>
    <w:rsid w:val="00E95E4C"/>
    <w:rsid w:val="00E962BF"/>
    <w:rsid w:val="00EB1647"/>
    <w:rsid w:val="00ED0313"/>
    <w:rsid w:val="00EF00AC"/>
    <w:rsid w:val="00EF0A3A"/>
    <w:rsid w:val="00F1191B"/>
    <w:rsid w:val="00F26566"/>
    <w:rsid w:val="00F31989"/>
    <w:rsid w:val="00F3215C"/>
    <w:rsid w:val="00F32AF3"/>
    <w:rsid w:val="00F33AA2"/>
    <w:rsid w:val="00F372DE"/>
    <w:rsid w:val="00F43772"/>
    <w:rsid w:val="00F47160"/>
    <w:rsid w:val="00F471FF"/>
    <w:rsid w:val="00F71085"/>
    <w:rsid w:val="00F82CBC"/>
    <w:rsid w:val="00F846C0"/>
    <w:rsid w:val="00F87D66"/>
    <w:rsid w:val="00FA0F9B"/>
    <w:rsid w:val="00FA6BF0"/>
    <w:rsid w:val="00FB172E"/>
    <w:rsid w:val="00FB5612"/>
    <w:rsid w:val="00FC0622"/>
    <w:rsid w:val="00FC6DFC"/>
    <w:rsid w:val="00FD4CB7"/>
    <w:rsid w:val="014C4DA3"/>
    <w:rsid w:val="02D05560"/>
    <w:rsid w:val="032B09E8"/>
    <w:rsid w:val="03991DF6"/>
    <w:rsid w:val="03D177E1"/>
    <w:rsid w:val="046C3066"/>
    <w:rsid w:val="04A96068"/>
    <w:rsid w:val="05860158"/>
    <w:rsid w:val="05CA2B6A"/>
    <w:rsid w:val="06930D7E"/>
    <w:rsid w:val="0696325D"/>
    <w:rsid w:val="06D7510F"/>
    <w:rsid w:val="06E415DA"/>
    <w:rsid w:val="06E65352"/>
    <w:rsid w:val="07B455C5"/>
    <w:rsid w:val="08E27FA9"/>
    <w:rsid w:val="095C5D9F"/>
    <w:rsid w:val="0ADF0F5E"/>
    <w:rsid w:val="0AE61DC4"/>
    <w:rsid w:val="0B126CA3"/>
    <w:rsid w:val="0C210BDA"/>
    <w:rsid w:val="0C5E598A"/>
    <w:rsid w:val="0CB32593"/>
    <w:rsid w:val="0CE66FB5"/>
    <w:rsid w:val="0D757F29"/>
    <w:rsid w:val="0D847672"/>
    <w:rsid w:val="0E8506F5"/>
    <w:rsid w:val="10F7009F"/>
    <w:rsid w:val="112E6273"/>
    <w:rsid w:val="11A2456B"/>
    <w:rsid w:val="12044556"/>
    <w:rsid w:val="1226519C"/>
    <w:rsid w:val="129E2F84"/>
    <w:rsid w:val="13051255"/>
    <w:rsid w:val="139D62CF"/>
    <w:rsid w:val="139E7EBB"/>
    <w:rsid w:val="13BB67B9"/>
    <w:rsid w:val="13BD743A"/>
    <w:rsid w:val="13E74478"/>
    <w:rsid w:val="13E97E82"/>
    <w:rsid w:val="13ED41C3"/>
    <w:rsid w:val="1488753C"/>
    <w:rsid w:val="155F2B5D"/>
    <w:rsid w:val="15724254"/>
    <w:rsid w:val="15AE7982"/>
    <w:rsid w:val="1638549E"/>
    <w:rsid w:val="174560C4"/>
    <w:rsid w:val="178C28E7"/>
    <w:rsid w:val="17B27C49"/>
    <w:rsid w:val="180208BE"/>
    <w:rsid w:val="18B74DA0"/>
    <w:rsid w:val="18CE20EA"/>
    <w:rsid w:val="18DD567D"/>
    <w:rsid w:val="19856C4C"/>
    <w:rsid w:val="1A11228E"/>
    <w:rsid w:val="1A2D5C81"/>
    <w:rsid w:val="1A487E84"/>
    <w:rsid w:val="1A530AF8"/>
    <w:rsid w:val="1A7F5829"/>
    <w:rsid w:val="1C850D11"/>
    <w:rsid w:val="1C9571A6"/>
    <w:rsid w:val="1CE659B1"/>
    <w:rsid w:val="1D04257E"/>
    <w:rsid w:val="1D8D4321"/>
    <w:rsid w:val="1DBB0E8E"/>
    <w:rsid w:val="1DBD06E7"/>
    <w:rsid w:val="1DD67A76"/>
    <w:rsid w:val="1EFB350D"/>
    <w:rsid w:val="1EFB577C"/>
    <w:rsid w:val="1EFF3C52"/>
    <w:rsid w:val="1F130856"/>
    <w:rsid w:val="1F1620F4"/>
    <w:rsid w:val="1F3D58D3"/>
    <w:rsid w:val="1F617814"/>
    <w:rsid w:val="1FB97650"/>
    <w:rsid w:val="1FD53D5E"/>
    <w:rsid w:val="202C7E22"/>
    <w:rsid w:val="203010B0"/>
    <w:rsid w:val="20F52909"/>
    <w:rsid w:val="213276BA"/>
    <w:rsid w:val="21492526"/>
    <w:rsid w:val="219519F6"/>
    <w:rsid w:val="2212663A"/>
    <w:rsid w:val="22857CBD"/>
    <w:rsid w:val="23040BE2"/>
    <w:rsid w:val="23111551"/>
    <w:rsid w:val="23162F9A"/>
    <w:rsid w:val="232F786B"/>
    <w:rsid w:val="23F944BF"/>
    <w:rsid w:val="243F5CFF"/>
    <w:rsid w:val="257D2ECD"/>
    <w:rsid w:val="25D327CC"/>
    <w:rsid w:val="25EB6089"/>
    <w:rsid w:val="263E440B"/>
    <w:rsid w:val="26A738A3"/>
    <w:rsid w:val="26AA35DB"/>
    <w:rsid w:val="26F40F6D"/>
    <w:rsid w:val="27FC457D"/>
    <w:rsid w:val="284E6A08"/>
    <w:rsid w:val="28531659"/>
    <w:rsid w:val="288910D6"/>
    <w:rsid w:val="28B46C06"/>
    <w:rsid w:val="2A422128"/>
    <w:rsid w:val="2B774362"/>
    <w:rsid w:val="2BE76C21"/>
    <w:rsid w:val="2E50005F"/>
    <w:rsid w:val="2E9177B0"/>
    <w:rsid w:val="2EDF2503"/>
    <w:rsid w:val="2F087CAC"/>
    <w:rsid w:val="2F0B32F8"/>
    <w:rsid w:val="2F7E7F6E"/>
    <w:rsid w:val="2FA5374C"/>
    <w:rsid w:val="2FFB15BE"/>
    <w:rsid w:val="301B57BD"/>
    <w:rsid w:val="307849BD"/>
    <w:rsid w:val="30C145B6"/>
    <w:rsid w:val="3172765E"/>
    <w:rsid w:val="31921AAF"/>
    <w:rsid w:val="321B7CF6"/>
    <w:rsid w:val="32527B2F"/>
    <w:rsid w:val="34787E99"/>
    <w:rsid w:val="34B34216"/>
    <w:rsid w:val="35876C0D"/>
    <w:rsid w:val="35CA5CBB"/>
    <w:rsid w:val="36154A5C"/>
    <w:rsid w:val="36195DA0"/>
    <w:rsid w:val="362C0724"/>
    <w:rsid w:val="364A6DFC"/>
    <w:rsid w:val="36A90322"/>
    <w:rsid w:val="37CA3709"/>
    <w:rsid w:val="37D01583"/>
    <w:rsid w:val="38547ABE"/>
    <w:rsid w:val="392E47B3"/>
    <w:rsid w:val="39812B34"/>
    <w:rsid w:val="3ACF78CF"/>
    <w:rsid w:val="3B1F0857"/>
    <w:rsid w:val="3BBA40DC"/>
    <w:rsid w:val="3D74650C"/>
    <w:rsid w:val="3E2148E6"/>
    <w:rsid w:val="3F6C1B91"/>
    <w:rsid w:val="40414DCB"/>
    <w:rsid w:val="4070745F"/>
    <w:rsid w:val="4081341A"/>
    <w:rsid w:val="41083B3B"/>
    <w:rsid w:val="41735459"/>
    <w:rsid w:val="432F1853"/>
    <w:rsid w:val="43574906"/>
    <w:rsid w:val="45ED328D"/>
    <w:rsid w:val="4670640B"/>
    <w:rsid w:val="47961EA1"/>
    <w:rsid w:val="48BD4A1B"/>
    <w:rsid w:val="49236455"/>
    <w:rsid w:val="493B58CE"/>
    <w:rsid w:val="4A3C6604"/>
    <w:rsid w:val="4A541B9F"/>
    <w:rsid w:val="4B7074D5"/>
    <w:rsid w:val="4BE807F1"/>
    <w:rsid w:val="4C2D4456"/>
    <w:rsid w:val="4C667968"/>
    <w:rsid w:val="4C87000A"/>
    <w:rsid w:val="4D4B7289"/>
    <w:rsid w:val="4D587BF8"/>
    <w:rsid w:val="4E6376C3"/>
    <w:rsid w:val="4E6D502D"/>
    <w:rsid w:val="4E9E163B"/>
    <w:rsid w:val="4F4977F9"/>
    <w:rsid w:val="4F672375"/>
    <w:rsid w:val="4F6E725F"/>
    <w:rsid w:val="5124051D"/>
    <w:rsid w:val="519469F8"/>
    <w:rsid w:val="51FE0D6E"/>
    <w:rsid w:val="52666914"/>
    <w:rsid w:val="53206AC2"/>
    <w:rsid w:val="5325057D"/>
    <w:rsid w:val="535A6478"/>
    <w:rsid w:val="53BE23CA"/>
    <w:rsid w:val="53F71F19"/>
    <w:rsid w:val="54D67D81"/>
    <w:rsid w:val="54F55D2D"/>
    <w:rsid w:val="55393E6B"/>
    <w:rsid w:val="55713605"/>
    <w:rsid w:val="55D63DB0"/>
    <w:rsid w:val="55FB55C5"/>
    <w:rsid w:val="562763BA"/>
    <w:rsid w:val="56A47A0A"/>
    <w:rsid w:val="5721105B"/>
    <w:rsid w:val="57323268"/>
    <w:rsid w:val="5748483A"/>
    <w:rsid w:val="57AF449F"/>
    <w:rsid w:val="57C540DC"/>
    <w:rsid w:val="58A75590"/>
    <w:rsid w:val="58BF6D7E"/>
    <w:rsid w:val="5A696FA1"/>
    <w:rsid w:val="5B2C79EE"/>
    <w:rsid w:val="5C9D73D6"/>
    <w:rsid w:val="5CB52971"/>
    <w:rsid w:val="5D4F6922"/>
    <w:rsid w:val="5DC86433"/>
    <w:rsid w:val="5E1B6804"/>
    <w:rsid w:val="5EAA7B88"/>
    <w:rsid w:val="5ECC7AFE"/>
    <w:rsid w:val="5F41229A"/>
    <w:rsid w:val="5F9A5E4E"/>
    <w:rsid w:val="5FCD7FD2"/>
    <w:rsid w:val="5FFB68ED"/>
    <w:rsid w:val="62377985"/>
    <w:rsid w:val="62FD472A"/>
    <w:rsid w:val="63A32E81"/>
    <w:rsid w:val="640D3093"/>
    <w:rsid w:val="64840F99"/>
    <w:rsid w:val="65AB1C47"/>
    <w:rsid w:val="68264723"/>
    <w:rsid w:val="684A26C4"/>
    <w:rsid w:val="69B11AE0"/>
    <w:rsid w:val="69D501AF"/>
    <w:rsid w:val="6A0B3BD1"/>
    <w:rsid w:val="6A1B7B8C"/>
    <w:rsid w:val="6A366774"/>
    <w:rsid w:val="6B1F7E37"/>
    <w:rsid w:val="6B2807B2"/>
    <w:rsid w:val="6BE91CF0"/>
    <w:rsid w:val="6C2779FF"/>
    <w:rsid w:val="6C3A69EF"/>
    <w:rsid w:val="6CC8224D"/>
    <w:rsid w:val="6D003795"/>
    <w:rsid w:val="6DAF51BB"/>
    <w:rsid w:val="6DE46E79"/>
    <w:rsid w:val="6E873A42"/>
    <w:rsid w:val="6EB365E5"/>
    <w:rsid w:val="6EC2776D"/>
    <w:rsid w:val="6F4A3D42"/>
    <w:rsid w:val="6F800BBD"/>
    <w:rsid w:val="6FAC4AE7"/>
    <w:rsid w:val="70335C2F"/>
    <w:rsid w:val="70514307"/>
    <w:rsid w:val="70D56CE6"/>
    <w:rsid w:val="716D33C3"/>
    <w:rsid w:val="71864485"/>
    <w:rsid w:val="724E6D50"/>
    <w:rsid w:val="72691DDC"/>
    <w:rsid w:val="73A76EC0"/>
    <w:rsid w:val="74B80DF9"/>
    <w:rsid w:val="74E41A70"/>
    <w:rsid w:val="75267B11"/>
    <w:rsid w:val="75A1363B"/>
    <w:rsid w:val="763923B4"/>
    <w:rsid w:val="76A333E3"/>
    <w:rsid w:val="76C82A13"/>
    <w:rsid w:val="774F3949"/>
    <w:rsid w:val="77BA09E4"/>
    <w:rsid w:val="78342545"/>
    <w:rsid w:val="79CD2C51"/>
    <w:rsid w:val="79E17841"/>
    <w:rsid w:val="7A85352B"/>
    <w:rsid w:val="7AEB3E42"/>
    <w:rsid w:val="7AF67F85"/>
    <w:rsid w:val="7B4B6523"/>
    <w:rsid w:val="7B4E6013"/>
    <w:rsid w:val="7B735A7A"/>
    <w:rsid w:val="7C2A29F8"/>
    <w:rsid w:val="7C5E1373"/>
    <w:rsid w:val="7D6661D9"/>
    <w:rsid w:val="7D6B2EAC"/>
    <w:rsid w:val="7DBA173E"/>
    <w:rsid w:val="7EDB7BBE"/>
    <w:rsid w:val="7F08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locked/>
    <w:uiPriority w:val="99"/>
    <w:rPr>
      <w:sz w:val="2"/>
      <w:szCs w:val="2"/>
    </w:rPr>
  </w:style>
  <w:style w:type="character" w:customStyle="1" w:styleId="11">
    <w:name w:val="页眉 Char"/>
    <w:basedOn w:val="7"/>
    <w:link w:val="4"/>
    <w:semiHidden/>
    <w:qFormat/>
    <w:uiPriority w:val="99"/>
    <w:rPr>
      <w:rFonts w:cs="Calibri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3428</Words>
  <Characters>3624</Characters>
  <Lines>41</Lines>
  <Paragraphs>11</Paragraphs>
  <TotalTime>1</TotalTime>
  <ScaleCrop>false</ScaleCrop>
  <LinksUpToDate>false</LinksUpToDate>
  <CharactersWithSpaces>3643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2017-11-03T04:07:00Z</dcterms:created>
  <dc:creator>6102</dc:creator>
  <cp:lastModifiedBy>lenovo</cp:lastModifiedBy>
  <cp:lastPrinted>2018-03-22T04:03:00Z</cp:lastPrinted>
  <dcterms:modified xsi:type="dcterms:W3CDTF">2023-02-01T02:57:08Z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EE291831B1374569B4CC98683422C489</vt:lpwstr>
  </property>
</Properties>
</file>